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E00C38" w:rsidRDefault="00E00C38" w:rsidP="00E00C38">
      <w:pPr>
        <w:spacing w:line="480" w:lineRule="auto"/>
        <w:jc w:val="center"/>
        <w:rPr>
          <w:rFonts w:ascii="Times New Roman" w:hAnsi="Times New Roman" w:cs="Times New Roman"/>
          <w:sz w:val="24"/>
          <w:szCs w:val="24"/>
        </w:rPr>
      </w:pPr>
    </w:p>
    <w:p w:rsidR="00962EB2" w:rsidRDefault="00E00C38" w:rsidP="00E00C38">
      <w:pPr>
        <w:spacing w:line="480" w:lineRule="auto"/>
        <w:jc w:val="center"/>
        <w:rPr>
          <w:rFonts w:ascii="Times New Roman" w:hAnsi="Times New Roman" w:cs="Times New Roman"/>
          <w:sz w:val="24"/>
          <w:szCs w:val="24"/>
        </w:rPr>
      </w:pPr>
      <w:r>
        <w:rPr>
          <w:rFonts w:ascii="Times New Roman" w:hAnsi="Times New Roman" w:cs="Times New Roman"/>
          <w:sz w:val="24"/>
          <w:szCs w:val="24"/>
        </w:rPr>
        <w:t>Home Health Nursing</w:t>
      </w:r>
    </w:p>
    <w:p w:rsidR="00E00C38" w:rsidRDefault="00E00C38" w:rsidP="00E00C38">
      <w:pPr>
        <w:tabs>
          <w:tab w:val="left" w:pos="183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00C38" w:rsidRDefault="00E00C38" w:rsidP="00E00C3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E00C38" w:rsidRDefault="00E00C38" w:rsidP="00E00C3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00C38" w:rsidRDefault="00E00C38" w:rsidP="00E00C3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00C38" w:rsidRDefault="00E00C38" w:rsidP="00E00C38">
      <w:pPr>
        <w:spacing w:line="480" w:lineRule="auto"/>
        <w:rPr>
          <w:rFonts w:ascii="Times New Roman" w:hAnsi="Times New Roman" w:cs="Times New Roman"/>
          <w:sz w:val="24"/>
          <w:szCs w:val="24"/>
        </w:rPr>
      </w:pPr>
    </w:p>
    <w:p w:rsidR="00E00C38" w:rsidRDefault="00E00C38" w:rsidP="00E00C38">
      <w:pPr>
        <w:spacing w:line="480" w:lineRule="auto"/>
        <w:rPr>
          <w:rFonts w:ascii="Times New Roman" w:hAnsi="Times New Roman" w:cs="Times New Roman"/>
          <w:sz w:val="24"/>
          <w:szCs w:val="24"/>
        </w:rPr>
      </w:pPr>
    </w:p>
    <w:p w:rsidR="00E00C38" w:rsidRDefault="002D161B" w:rsidP="00976CA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Home health nurses attend to patients who choose to remain at home during their time of treatment rather than staying in a hospital. Such patients could be infants or adults with extended illnesses such mothers who have just delivered or it could be patients with terminal illnesses. Majority of home health nurses are independent and are not directly under any specific hospital. This means that despite their role of administering medication and overall patient care, they also need to be able to make decisions without supervision. In this case home health nurses actually need to have supervisory skills as they are the ones who supervise every other care giver in the setting such as home health aides.</w:t>
      </w:r>
      <w:r w:rsidR="0011068C">
        <w:rPr>
          <w:rFonts w:ascii="Times New Roman" w:hAnsi="Times New Roman" w:cs="Times New Roman"/>
          <w:sz w:val="24"/>
          <w:szCs w:val="24"/>
        </w:rPr>
        <w:t xml:space="preserve"> Despite the fact that they perform and monitor basic clinical functions, they also need excellent communication skills as they have the responsibility to clearly and effectively communicate with the patient and other family members</w:t>
      </w:r>
      <w:r w:rsidR="003B6EB7">
        <w:rPr>
          <w:rFonts w:ascii="Times New Roman" w:hAnsi="Times New Roman" w:cs="Times New Roman"/>
          <w:sz w:val="24"/>
          <w:szCs w:val="24"/>
        </w:rPr>
        <w:t xml:space="preserve"> (Harkness</w:t>
      </w:r>
      <w:r w:rsidR="00976CA3">
        <w:rPr>
          <w:rFonts w:ascii="Times New Roman" w:hAnsi="Times New Roman" w:cs="Times New Roman"/>
          <w:sz w:val="24"/>
          <w:szCs w:val="24"/>
        </w:rPr>
        <w:t xml:space="preserve"> et al </w:t>
      </w:r>
      <w:r w:rsidR="003B6EB7">
        <w:rPr>
          <w:rFonts w:ascii="Times New Roman" w:hAnsi="Times New Roman" w:cs="Times New Roman"/>
          <w:sz w:val="24"/>
          <w:szCs w:val="24"/>
        </w:rPr>
        <w:t>201</w:t>
      </w:r>
      <w:r w:rsidR="00976CA3">
        <w:rPr>
          <w:rFonts w:ascii="Times New Roman" w:hAnsi="Times New Roman" w:cs="Times New Roman"/>
          <w:sz w:val="24"/>
          <w:szCs w:val="24"/>
        </w:rPr>
        <w:t>6)</w:t>
      </w:r>
      <w:r w:rsidR="0011068C">
        <w:rPr>
          <w:rFonts w:ascii="Times New Roman" w:hAnsi="Times New Roman" w:cs="Times New Roman"/>
          <w:sz w:val="24"/>
          <w:szCs w:val="24"/>
        </w:rPr>
        <w:t>.</w:t>
      </w:r>
    </w:p>
    <w:p w:rsidR="0011068C" w:rsidRDefault="00484AE8" w:rsidP="0011068C">
      <w:pPr>
        <w:spacing w:line="480" w:lineRule="auto"/>
        <w:ind w:firstLine="720"/>
        <w:rPr>
          <w:rFonts w:ascii="Times New Roman" w:hAnsi="Times New Roman" w:cs="Times New Roman"/>
          <w:sz w:val="24"/>
          <w:szCs w:val="24"/>
        </w:rPr>
      </w:pPr>
      <w:r>
        <w:rPr>
          <w:rFonts w:ascii="Times New Roman" w:hAnsi="Times New Roman" w:cs="Times New Roman"/>
          <w:sz w:val="24"/>
          <w:szCs w:val="24"/>
        </w:rPr>
        <w:t>Tertiary level of prevention is the most practical method that can be used by home health nurses. In the tertiary level the nurse will take actions to treat the existing ailments in patients. In many cases individuals that need a home health care nurse have already been diagnosed and may have an already existing treatment plan. The home health nurse in this case can</w:t>
      </w:r>
      <w:r w:rsidR="00ED141E">
        <w:rPr>
          <w:rFonts w:ascii="Times New Roman" w:hAnsi="Times New Roman" w:cs="Times New Roman"/>
          <w:sz w:val="24"/>
          <w:szCs w:val="24"/>
        </w:rPr>
        <w:t xml:space="preserve"> </w:t>
      </w:r>
      <w:r>
        <w:rPr>
          <w:rFonts w:ascii="Times New Roman" w:hAnsi="Times New Roman" w:cs="Times New Roman"/>
          <w:sz w:val="24"/>
          <w:szCs w:val="24"/>
        </w:rPr>
        <w:t xml:space="preserve">utilize tertiary preventions such ensuring an excellent </w:t>
      </w:r>
      <w:r w:rsidR="00ED141E">
        <w:rPr>
          <w:rFonts w:ascii="Times New Roman" w:hAnsi="Times New Roman" w:cs="Times New Roman"/>
          <w:sz w:val="24"/>
          <w:szCs w:val="24"/>
        </w:rPr>
        <w:t xml:space="preserve">execution </w:t>
      </w:r>
      <w:r>
        <w:rPr>
          <w:rFonts w:ascii="Times New Roman" w:hAnsi="Times New Roman" w:cs="Times New Roman"/>
          <w:sz w:val="24"/>
          <w:szCs w:val="24"/>
        </w:rPr>
        <w:t>of the treatment plan. The nurse can</w:t>
      </w:r>
      <w:r w:rsidR="00ED141E">
        <w:rPr>
          <w:rFonts w:ascii="Times New Roman" w:hAnsi="Times New Roman" w:cs="Times New Roman"/>
          <w:sz w:val="24"/>
          <w:szCs w:val="24"/>
        </w:rPr>
        <w:t xml:space="preserve"> </w:t>
      </w:r>
      <w:r>
        <w:rPr>
          <w:rFonts w:ascii="Times New Roman" w:hAnsi="Times New Roman" w:cs="Times New Roman"/>
          <w:sz w:val="24"/>
          <w:szCs w:val="24"/>
        </w:rPr>
        <w:t xml:space="preserve">also introduce a care plan that will change or add some routines </w:t>
      </w:r>
      <w:r w:rsidR="001949F9">
        <w:rPr>
          <w:rFonts w:ascii="Times New Roman" w:hAnsi="Times New Roman" w:cs="Times New Roman"/>
          <w:sz w:val="24"/>
          <w:szCs w:val="24"/>
        </w:rPr>
        <w:t>that are</w:t>
      </w:r>
      <w:r w:rsidR="00ED141E">
        <w:rPr>
          <w:rFonts w:ascii="Times New Roman" w:hAnsi="Times New Roman" w:cs="Times New Roman"/>
          <w:sz w:val="24"/>
          <w:szCs w:val="24"/>
        </w:rPr>
        <w:t xml:space="preserve"> </w:t>
      </w:r>
      <w:r w:rsidR="001949F9">
        <w:rPr>
          <w:rFonts w:ascii="Times New Roman" w:hAnsi="Times New Roman" w:cs="Times New Roman"/>
          <w:sz w:val="24"/>
          <w:szCs w:val="24"/>
        </w:rPr>
        <w:t xml:space="preserve">likely to improve the health outcomes of the patient. For instance </w:t>
      </w:r>
      <w:r w:rsidR="00ED141E">
        <w:rPr>
          <w:rFonts w:ascii="Times New Roman" w:hAnsi="Times New Roman" w:cs="Times New Roman"/>
          <w:sz w:val="24"/>
          <w:szCs w:val="24"/>
        </w:rPr>
        <w:t>the nurse can put the patient on a healthier diet or they can introduce an exercise regime such as walking. At this level home health nurse will aim to reducing negative effects of the disease or medications as well as reducing the risk of future complications</w:t>
      </w:r>
      <w:r w:rsidR="003B6EB7">
        <w:rPr>
          <w:rFonts w:ascii="Times New Roman" w:hAnsi="Times New Roman" w:cs="Times New Roman"/>
          <w:sz w:val="24"/>
          <w:szCs w:val="24"/>
        </w:rPr>
        <w:t xml:space="preserve"> (</w:t>
      </w:r>
      <w:proofErr w:type="spellStart"/>
      <w:r w:rsidR="003B6EB7">
        <w:rPr>
          <w:rFonts w:ascii="Times New Roman" w:hAnsi="Times New Roman" w:cs="Times New Roman"/>
          <w:sz w:val="24"/>
          <w:szCs w:val="24"/>
        </w:rPr>
        <w:t>Nies</w:t>
      </w:r>
      <w:proofErr w:type="spellEnd"/>
      <w:r w:rsidR="003B6EB7">
        <w:rPr>
          <w:rFonts w:ascii="Times New Roman" w:hAnsi="Times New Roman" w:cs="Times New Roman"/>
          <w:sz w:val="24"/>
          <w:szCs w:val="24"/>
        </w:rPr>
        <w:t xml:space="preserve"> et al 2019)</w:t>
      </w:r>
      <w:r w:rsidR="00ED141E">
        <w:rPr>
          <w:rFonts w:ascii="Times New Roman" w:hAnsi="Times New Roman" w:cs="Times New Roman"/>
          <w:sz w:val="24"/>
          <w:szCs w:val="24"/>
        </w:rPr>
        <w:t xml:space="preserve">. </w:t>
      </w:r>
    </w:p>
    <w:p w:rsidR="003B6EB7" w:rsidRDefault="003B6EB7" w:rsidP="0011068C">
      <w:pPr>
        <w:spacing w:line="480" w:lineRule="auto"/>
        <w:ind w:firstLine="720"/>
        <w:rPr>
          <w:rFonts w:ascii="Times New Roman" w:hAnsi="Times New Roman" w:cs="Times New Roman"/>
          <w:sz w:val="24"/>
          <w:szCs w:val="24"/>
        </w:rPr>
      </w:pPr>
    </w:p>
    <w:p w:rsidR="003B6EB7" w:rsidRDefault="003B6EB7" w:rsidP="0011068C">
      <w:pPr>
        <w:spacing w:line="480" w:lineRule="auto"/>
        <w:ind w:firstLine="720"/>
        <w:rPr>
          <w:rFonts w:ascii="Times New Roman" w:hAnsi="Times New Roman" w:cs="Times New Roman"/>
          <w:sz w:val="24"/>
          <w:szCs w:val="24"/>
        </w:rPr>
      </w:pPr>
    </w:p>
    <w:p w:rsidR="003B6EB7" w:rsidRPr="003B6EB7" w:rsidRDefault="003B6EB7" w:rsidP="003B6EB7">
      <w:pPr>
        <w:spacing w:line="480" w:lineRule="auto"/>
        <w:ind w:firstLine="720"/>
        <w:jc w:val="center"/>
        <w:rPr>
          <w:rFonts w:ascii="Times New Roman" w:hAnsi="Times New Roman" w:cs="Times New Roman"/>
          <w:sz w:val="24"/>
          <w:szCs w:val="24"/>
        </w:rPr>
      </w:pPr>
      <w:r w:rsidRPr="003B6EB7">
        <w:rPr>
          <w:rFonts w:ascii="Times New Roman" w:hAnsi="Times New Roman" w:cs="Times New Roman"/>
          <w:sz w:val="24"/>
          <w:szCs w:val="24"/>
        </w:rPr>
        <w:lastRenderedPageBreak/>
        <w:t>References</w:t>
      </w:r>
    </w:p>
    <w:p w:rsidR="003B6EB7" w:rsidRPr="003B6EB7" w:rsidRDefault="003B6EB7" w:rsidP="003B6EB7">
      <w:pPr>
        <w:pStyle w:val="NormalWeb"/>
        <w:shd w:val="clear" w:color="auto" w:fill="FFFFFF"/>
        <w:spacing w:before="180" w:beforeAutospacing="0" w:after="0" w:afterAutospacing="0"/>
        <w:jc w:val="center"/>
        <w:rPr>
          <w:color w:val="2D3B45"/>
        </w:rPr>
      </w:pPr>
      <w:proofErr w:type="spellStart"/>
      <w:r w:rsidRPr="003B6EB7">
        <w:rPr>
          <w:color w:val="2D3B45"/>
        </w:rPr>
        <w:t>Nies</w:t>
      </w:r>
      <w:proofErr w:type="spellEnd"/>
      <w:r w:rsidRPr="003B6EB7">
        <w:rPr>
          <w:color w:val="2D3B45"/>
        </w:rPr>
        <w:t>, M. A., &amp; McEwen, M. (2019). </w:t>
      </w:r>
      <w:r w:rsidRPr="003B6EB7">
        <w:rPr>
          <w:rStyle w:val="Emphasis"/>
          <w:color w:val="2D3B45"/>
        </w:rPr>
        <w:t>Community/Public health nursing: Promoting the health of populations</w:t>
      </w:r>
      <w:r w:rsidRPr="003B6EB7">
        <w:rPr>
          <w:color w:val="2D3B45"/>
        </w:rPr>
        <w:t xml:space="preserve"> (7th </w:t>
      </w:r>
      <w:proofErr w:type="gramStart"/>
      <w:r w:rsidRPr="003B6EB7">
        <w:rPr>
          <w:color w:val="2D3B45"/>
        </w:rPr>
        <w:t>ed</w:t>
      </w:r>
      <w:proofErr w:type="gramEnd"/>
      <w:r w:rsidRPr="003B6EB7">
        <w:rPr>
          <w:color w:val="2D3B45"/>
        </w:rPr>
        <w:t>.). St. Louis, MO: Saunders/Elsevier.</w:t>
      </w:r>
      <w:bookmarkStart w:id="0" w:name="_GoBack"/>
      <w:bookmarkEnd w:id="0"/>
    </w:p>
    <w:p w:rsidR="003B6EB7" w:rsidRPr="003B6EB7" w:rsidRDefault="003B6EB7" w:rsidP="003B6EB7">
      <w:pPr>
        <w:spacing w:line="480" w:lineRule="auto"/>
        <w:ind w:firstLine="720"/>
        <w:jc w:val="center"/>
        <w:rPr>
          <w:rFonts w:ascii="Times New Roman" w:hAnsi="Times New Roman" w:cs="Times New Roman"/>
          <w:color w:val="222222"/>
          <w:sz w:val="24"/>
          <w:szCs w:val="24"/>
          <w:shd w:val="clear" w:color="auto" w:fill="FFFFFF"/>
        </w:rPr>
      </w:pPr>
      <w:r w:rsidRPr="003B6EB7">
        <w:rPr>
          <w:rFonts w:ascii="Times New Roman" w:hAnsi="Times New Roman" w:cs="Times New Roman"/>
          <w:color w:val="222222"/>
          <w:sz w:val="24"/>
          <w:szCs w:val="24"/>
          <w:shd w:val="clear" w:color="auto" w:fill="FFFFFF"/>
        </w:rPr>
        <w:t>Harkness, G. A., &amp; DeMarco, R. F. (2016). </w:t>
      </w:r>
      <w:r w:rsidRPr="003B6EB7">
        <w:rPr>
          <w:rFonts w:ascii="Times New Roman" w:hAnsi="Times New Roman" w:cs="Times New Roman"/>
          <w:i/>
          <w:iCs/>
          <w:color w:val="222222"/>
          <w:sz w:val="24"/>
          <w:szCs w:val="24"/>
          <w:shd w:val="clear" w:color="auto" w:fill="FFFFFF"/>
        </w:rPr>
        <w:t>Community and public health nursing: Evidence for practice</w:t>
      </w:r>
      <w:r w:rsidRPr="003B6EB7">
        <w:rPr>
          <w:rFonts w:ascii="Times New Roman" w:hAnsi="Times New Roman" w:cs="Times New Roman"/>
          <w:color w:val="222222"/>
          <w:sz w:val="24"/>
          <w:szCs w:val="24"/>
          <w:shd w:val="clear" w:color="auto" w:fill="FFFFFF"/>
        </w:rPr>
        <w:t>. Wolters Kluwer.</w:t>
      </w:r>
    </w:p>
    <w:p w:rsidR="003B6EB7" w:rsidRPr="003B6EB7" w:rsidRDefault="003B6EB7" w:rsidP="003B6EB7">
      <w:pPr>
        <w:spacing w:line="480" w:lineRule="auto"/>
        <w:ind w:firstLine="720"/>
        <w:jc w:val="center"/>
        <w:rPr>
          <w:rFonts w:ascii="Times New Roman" w:hAnsi="Times New Roman" w:cs="Times New Roman"/>
          <w:sz w:val="24"/>
          <w:szCs w:val="24"/>
        </w:rPr>
      </w:pPr>
    </w:p>
    <w:p w:rsidR="003B6EB7" w:rsidRPr="003B6EB7" w:rsidRDefault="003B6EB7" w:rsidP="003B6EB7">
      <w:pPr>
        <w:spacing w:line="480" w:lineRule="auto"/>
        <w:ind w:firstLine="720"/>
        <w:jc w:val="center"/>
        <w:rPr>
          <w:rFonts w:ascii="Times New Roman" w:hAnsi="Times New Roman" w:cs="Times New Roman"/>
          <w:sz w:val="24"/>
          <w:szCs w:val="24"/>
        </w:rPr>
      </w:pPr>
    </w:p>
    <w:sectPr w:rsidR="003B6EB7" w:rsidRPr="003B6EB7" w:rsidSect="00E00C3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933" w:rsidRDefault="00DF3933" w:rsidP="00E00C38">
      <w:pPr>
        <w:spacing w:after="0" w:line="240" w:lineRule="auto"/>
      </w:pPr>
      <w:r>
        <w:separator/>
      </w:r>
    </w:p>
  </w:endnote>
  <w:endnote w:type="continuationSeparator" w:id="0">
    <w:p w:rsidR="00DF3933" w:rsidRDefault="00DF3933" w:rsidP="00E0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933" w:rsidRDefault="00DF3933" w:rsidP="00E00C38">
      <w:pPr>
        <w:spacing w:after="0" w:line="240" w:lineRule="auto"/>
      </w:pPr>
      <w:r>
        <w:separator/>
      </w:r>
    </w:p>
  </w:footnote>
  <w:footnote w:type="continuationSeparator" w:id="0">
    <w:p w:rsidR="00DF3933" w:rsidRDefault="00DF3933" w:rsidP="00E00C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C38" w:rsidRDefault="00E00C38">
    <w:pPr>
      <w:pStyle w:val="Header"/>
      <w:jc w:val="right"/>
    </w:pPr>
    <w:r>
      <w:t xml:space="preserve">Home Health Nursing                                                                                                                                                   </w:t>
    </w:r>
    <w:sdt>
      <w:sdtPr>
        <w:id w:val="5023910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6EB7">
          <w:rPr>
            <w:noProof/>
          </w:rPr>
          <w:t>3</w:t>
        </w:r>
        <w:r>
          <w:rPr>
            <w:noProof/>
          </w:rPr>
          <w:fldChar w:fldCharType="end"/>
        </w:r>
      </w:sdtContent>
    </w:sdt>
  </w:p>
  <w:p w:rsidR="00E00C38" w:rsidRDefault="00E00C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0C38" w:rsidRDefault="00E00C38">
    <w:pPr>
      <w:pStyle w:val="Header"/>
      <w:jc w:val="right"/>
    </w:pPr>
    <w:r>
      <w:t xml:space="preserve">Running Head: Home Health Nursing                                                                                                                      </w:t>
    </w:r>
    <w:sdt>
      <w:sdtPr>
        <w:id w:val="-5857682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B6EB7">
          <w:rPr>
            <w:noProof/>
          </w:rPr>
          <w:t>1</w:t>
        </w:r>
        <w:r>
          <w:rPr>
            <w:noProof/>
          </w:rPr>
          <w:fldChar w:fldCharType="end"/>
        </w:r>
      </w:sdtContent>
    </w:sdt>
  </w:p>
  <w:p w:rsidR="00E00C38" w:rsidRDefault="00E00C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C38"/>
    <w:rsid w:val="0005747B"/>
    <w:rsid w:val="00090FBF"/>
    <w:rsid w:val="0011068C"/>
    <w:rsid w:val="001949F9"/>
    <w:rsid w:val="002D161B"/>
    <w:rsid w:val="003B6EB7"/>
    <w:rsid w:val="00484AE8"/>
    <w:rsid w:val="00883D00"/>
    <w:rsid w:val="00976CA3"/>
    <w:rsid w:val="00DF3933"/>
    <w:rsid w:val="00E00C38"/>
    <w:rsid w:val="00ED1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34A7B7-1765-4D31-BC8B-6B041A2D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C38"/>
  </w:style>
  <w:style w:type="paragraph" w:styleId="Footer">
    <w:name w:val="footer"/>
    <w:basedOn w:val="Normal"/>
    <w:link w:val="FooterChar"/>
    <w:uiPriority w:val="99"/>
    <w:unhideWhenUsed/>
    <w:rsid w:val="00E00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C38"/>
  </w:style>
  <w:style w:type="paragraph" w:styleId="NormalWeb">
    <w:name w:val="Normal (Web)"/>
    <w:basedOn w:val="Normal"/>
    <w:uiPriority w:val="99"/>
    <w:unhideWhenUsed/>
    <w:rsid w:val="003B6E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6E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6</cp:revision>
  <dcterms:created xsi:type="dcterms:W3CDTF">2019-01-17T18:55:00Z</dcterms:created>
  <dcterms:modified xsi:type="dcterms:W3CDTF">2019-01-17T19:33:00Z</dcterms:modified>
</cp:coreProperties>
</file>